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64" w:rsidRDefault="00002FFA" w:rsidP="003A7864">
      <w:pPr>
        <w:widowControl w:val="0"/>
        <w:rPr>
          <w:snapToGrid w:val="0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 xml:space="preserve">      </w:t>
      </w:r>
      <w:r w:rsidR="003A7864">
        <w:rPr>
          <w:rFonts w:ascii="Wingdings" w:hAnsi="Wingdings"/>
          <w:iCs/>
          <w:noProof/>
          <w:sz w:val="36"/>
          <w:lang w:eastAsia="cs-CZ"/>
        </w:rPr>
        <w:drawing>
          <wp:inline distT="0" distB="0" distL="0" distR="0">
            <wp:extent cx="5943600" cy="8572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5943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864" w:rsidRDefault="003A7864" w:rsidP="003A7864">
      <w:pPr>
        <w:pStyle w:val="Nadpis2"/>
        <w:rPr>
          <w:rFonts w:ascii="Wingdings" w:hAnsi="Wingdings"/>
          <w:i/>
          <w:color w:val="008000"/>
          <w:sz w:val="28"/>
        </w:rPr>
      </w:pPr>
      <w:r>
        <w:rPr>
          <w:i/>
          <w:iCs/>
          <w:color w:val="008000"/>
        </w:rPr>
        <w:t>O D B O R N Á     K O M I S E     B O Z P    a    P O</w:t>
      </w:r>
    </w:p>
    <w:p w:rsidR="00354D95" w:rsidRDefault="003A7864" w:rsidP="003A7864">
      <w:pPr>
        <w:rPr>
          <w:b/>
          <w:bCs/>
          <w:color w:val="000000"/>
          <w:sz w:val="32"/>
          <w:szCs w:val="32"/>
        </w:rPr>
      </w:pPr>
      <w:r>
        <w:rPr>
          <w:rFonts w:ascii="Wingdings" w:hAnsi="Wingdings"/>
          <w:iCs/>
          <w:snapToGrid w:val="0"/>
          <w:sz w:val="36"/>
        </w:rPr>
        <w:t></w:t>
      </w:r>
      <w:r>
        <w:rPr>
          <w:rFonts w:ascii="Arial" w:hAnsi="Arial"/>
          <w:iCs/>
          <w:snapToGrid w:val="0"/>
          <w:sz w:val="16"/>
        </w:rPr>
        <w:t xml:space="preserve">  </w:t>
      </w:r>
      <w:r>
        <w:rPr>
          <w:rFonts w:ascii="Arial" w:hAnsi="Arial"/>
          <w:b/>
          <w:iCs/>
          <w:snapToGrid w:val="0"/>
          <w:sz w:val="16"/>
        </w:rPr>
        <w:t xml:space="preserve">Novotného lávka  5  </w:t>
      </w:r>
      <w:r>
        <w:rPr>
          <w:rFonts w:ascii="Wingdings" w:hAnsi="Wingdings"/>
          <w:b/>
          <w:iCs/>
          <w:snapToGrid w:val="0"/>
          <w:sz w:val="16"/>
        </w:rPr>
        <w:t></w:t>
      </w:r>
      <w:r>
        <w:rPr>
          <w:rFonts w:ascii="Arial" w:hAnsi="Arial"/>
          <w:b/>
          <w:iCs/>
          <w:snapToGrid w:val="0"/>
          <w:sz w:val="16"/>
        </w:rPr>
        <w:t xml:space="preserve">  116 68   PRAHA  1</w:t>
      </w:r>
      <w:r>
        <w:rPr>
          <w:rFonts w:ascii="Arial" w:hAnsi="Arial"/>
          <w:iCs/>
          <w:snapToGrid w:val="0"/>
          <w:sz w:val="16"/>
        </w:rPr>
        <w:t xml:space="preserve">       </w:t>
      </w:r>
      <w:r>
        <w:rPr>
          <w:rFonts w:ascii="Wingdings" w:hAnsi="Wingdings"/>
          <w:iCs/>
          <w:snapToGrid w:val="0"/>
          <w:sz w:val="32"/>
        </w:rPr>
        <w:t></w:t>
      </w:r>
      <w:r>
        <w:rPr>
          <w:rFonts w:ascii="Arial" w:hAnsi="Arial"/>
          <w:iCs/>
          <w:snapToGrid w:val="0"/>
          <w:sz w:val="16"/>
        </w:rPr>
        <w:t xml:space="preserve"> </w:t>
      </w:r>
      <w:r>
        <w:rPr>
          <w:rFonts w:ascii="Arial" w:hAnsi="Arial"/>
          <w:b/>
          <w:iCs/>
          <w:snapToGrid w:val="0"/>
          <w:sz w:val="16"/>
        </w:rPr>
        <w:t xml:space="preserve"> 221082207</w:t>
      </w:r>
      <w:r>
        <w:rPr>
          <w:rFonts w:ascii="Arial" w:hAnsi="Arial"/>
          <w:b/>
          <w:iCs/>
          <w:snapToGrid w:val="0"/>
          <w:sz w:val="18"/>
        </w:rPr>
        <w:t xml:space="preserve"> </w:t>
      </w:r>
      <w:r>
        <w:rPr>
          <w:rFonts w:ascii="Arial" w:hAnsi="Arial"/>
          <w:b/>
          <w:iCs/>
          <w:snapToGrid w:val="0"/>
          <w:sz w:val="16"/>
        </w:rPr>
        <w:t xml:space="preserve">  </w:t>
      </w:r>
      <w:r>
        <w:rPr>
          <w:rFonts w:ascii="Arial" w:hAnsi="Arial"/>
          <w:b/>
          <w:iCs/>
          <w:snapToGrid w:val="0"/>
        </w:rPr>
        <w:t xml:space="preserve">   Fax: </w:t>
      </w:r>
      <w:r>
        <w:rPr>
          <w:rFonts w:ascii="Arial" w:hAnsi="Arial"/>
          <w:b/>
          <w:iCs/>
          <w:snapToGrid w:val="0"/>
          <w:sz w:val="16"/>
        </w:rPr>
        <w:t xml:space="preserve">221082646        </w:t>
      </w:r>
      <w:r>
        <w:rPr>
          <w:rFonts w:ascii="Arial" w:hAnsi="Arial"/>
          <w:b/>
          <w:iCs/>
          <w:snapToGrid w:val="0"/>
        </w:rPr>
        <w:t>e-mail</w:t>
      </w:r>
      <w:r>
        <w:rPr>
          <w:rFonts w:ascii="Arial" w:hAnsi="Arial"/>
          <w:b/>
          <w:iCs/>
          <w:snapToGrid w:val="0"/>
          <w:sz w:val="16"/>
        </w:rPr>
        <w:t>: sovak@csvts.cz</w:t>
      </w:r>
      <w:r w:rsidR="00002FFA">
        <w:rPr>
          <w:b/>
          <w:bCs/>
          <w:color w:val="000000"/>
          <w:sz w:val="32"/>
          <w:szCs w:val="32"/>
        </w:rPr>
        <w:t xml:space="preserve">  </w:t>
      </w:r>
    </w:p>
    <w:p w:rsidR="00002FFA" w:rsidRDefault="00002FFA" w:rsidP="003A7864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b/>
          <w:bCs/>
          <w:color w:val="000000"/>
          <w:sz w:val="32"/>
          <w:szCs w:val="32"/>
        </w:rPr>
        <w:tab/>
      </w:r>
      <w:r w:rsidR="001F094F">
        <w:rPr>
          <w:rFonts w:ascii="Times New Roman" w:hAnsi="Times New Roman" w:cs="Times New Roman"/>
          <w:sz w:val="24"/>
          <w:szCs w:val="24"/>
        </w:rPr>
        <w:t>Zpracoval : František Pekař – Vodovody a kanalizace Trutnov, a.s.</w:t>
      </w:r>
      <w:r>
        <w:rPr>
          <w:color w:val="000000"/>
        </w:rPr>
        <w:t xml:space="preserve">  </w:t>
      </w:r>
    </w:p>
    <w:p w:rsidR="00002FFA" w:rsidRDefault="00002FF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77B72" w:rsidRDefault="0015740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B31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P O K Y N Y    P R O    P R Á C I </w:t>
      </w:r>
      <w:r w:rsidR="005B33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B31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S</w:t>
      </w:r>
      <w:r w:rsidR="005B33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   </w:t>
      </w:r>
      <w:r w:rsidRPr="008B31D6">
        <w:rPr>
          <w:rFonts w:ascii="Times New Roman" w:hAnsi="Times New Roman" w:cs="Times New Roman"/>
          <w:b/>
          <w:i/>
          <w:sz w:val="28"/>
          <w:szCs w:val="28"/>
          <w:u w:val="single"/>
        </w:rPr>
        <w:t>A</w:t>
      </w:r>
      <w:r w:rsidR="005B33C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B31D6">
        <w:rPr>
          <w:rFonts w:ascii="Times New Roman" w:hAnsi="Times New Roman" w:cs="Times New Roman"/>
          <w:b/>
          <w:i/>
          <w:sz w:val="28"/>
          <w:szCs w:val="28"/>
          <w:u w:val="single"/>
        </w:rPr>
        <w:t>Z B E S T E M</w:t>
      </w:r>
    </w:p>
    <w:p w:rsidR="00717051" w:rsidRDefault="0071705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17051" w:rsidRPr="005813B6" w:rsidRDefault="0071705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3B6">
        <w:rPr>
          <w:rFonts w:ascii="Times New Roman" w:hAnsi="Times New Roman" w:cs="Times New Roman"/>
          <w:b/>
          <w:sz w:val="24"/>
          <w:szCs w:val="24"/>
          <w:u w:val="single"/>
        </w:rPr>
        <w:t>Co je azbest</w:t>
      </w:r>
    </w:p>
    <w:p w:rsidR="00EB455B" w:rsidRDefault="00EB45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Azbest ( osinek ) je minerální látka ze skupiny silikátů, které se vyskytují v přírodě ve formě jako serpentiny a amfiboly. Vlastností</w:t>
      </w:r>
      <w:r w:rsidR="00A61E54">
        <w:rPr>
          <w:rFonts w:ascii="Times New Roman" w:hAnsi="Times New Roman" w:cs="Times New Roman"/>
          <w:sz w:val="24"/>
          <w:szCs w:val="24"/>
        </w:rPr>
        <w:t xml:space="preserve"> je vláknitá struktura, při níž délka mnohonásob</w:t>
      </w:r>
      <w:r w:rsidR="00467F1D">
        <w:rPr>
          <w:rFonts w:ascii="Times New Roman" w:hAnsi="Times New Roman" w:cs="Times New Roman"/>
          <w:sz w:val="24"/>
          <w:szCs w:val="24"/>
        </w:rPr>
        <w:t>ně převyšuje průřez. Vlákna m</w:t>
      </w:r>
      <w:r w:rsidR="00A61E54">
        <w:rPr>
          <w:rFonts w:ascii="Times New Roman" w:hAnsi="Times New Roman" w:cs="Times New Roman"/>
          <w:sz w:val="24"/>
          <w:szCs w:val="24"/>
        </w:rPr>
        <w:t>ají tendenci se štěpit po délce.</w:t>
      </w:r>
    </w:p>
    <w:p w:rsidR="00A61E54" w:rsidRDefault="00A61E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Azbest je odolný vůči kyselinám i zásadám</w:t>
      </w:r>
      <w:r w:rsidR="007466BD">
        <w:rPr>
          <w:rFonts w:ascii="Times New Roman" w:hAnsi="Times New Roman" w:cs="Times New Roman"/>
          <w:sz w:val="24"/>
          <w:szCs w:val="24"/>
        </w:rPr>
        <w:t>, je pevný a ohebný.  Z hlediska kontaktu s pitnou vodou jde o možnost mikrobiální kontaminace</w:t>
      </w:r>
      <w:r w:rsidR="008B295B">
        <w:rPr>
          <w:rFonts w:ascii="Times New Roman" w:hAnsi="Times New Roman" w:cs="Times New Roman"/>
          <w:sz w:val="24"/>
          <w:szCs w:val="24"/>
        </w:rPr>
        <w:t>.</w:t>
      </w:r>
    </w:p>
    <w:p w:rsidR="00A56FAD" w:rsidRDefault="005813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13B6">
        <w:rPr>
          <w:rFonts w:ascii="Times New Roman" w:hAnsi="Times New Roman" w:cs="Times New Roman"/>
          <w:b/>
          <w:sz w:val="24"/>
          <w:szCs w:val="24"/>
          <w:u w:val="single"/>
        </w:rPr>
        <w:t>Používání azbestu</w:t>
      </w:r>
    </w:p>
    <w:p w:rsidR="00111ACA" w:rsidRDefault="00D909ED">
      <w:pPr>
        <w:rPr>
          <w:rFonts w:ascii="Times New Roman" w:hAnsi="Times New Roman" w:cs="Times New Roman"/>
          <w:sz w:val="24"/>
          <w:szCs w:val="24"/>
        </w:rPr>
      </w:pPr>
      <w:r w:rsidRPr="00D909ED">
        <w:rPr>
          <w:rFonts w:ascii="Times New Roman" w:hAnsi="Times New Roman" w:cs="Times New Roman"/>
          <w:sz w:val="24"/>
          <w:szCs w:val="24"/>
        </w:rPr>
        <w:t xml:space="preserve">Nejširší využití našel azbest ve stavebnictví . V budovách lze azbest nalézt v plášti lehkých příček, ventilačních rourách, střešních krytinách, dlaždicích, tepelné izolaci kotlů, </w:t>
      </w:r>
      <w:r w:rsidR="002E3D79">
        <w:rPr>
          <w:rFonts w:ascii="Times New Roman" w:hAnsi="Times New Roman" w:cs="Times New Roman"/>
          <w:sz w:val="24"/>
          <w:szCs w:val="24"/>
        </w:rPr>
        <w:t xml:space="preserve">těsnění a izolace strojů pracujících s vysokou teplotou, brzdové obložení, žáruvzdorné izolace, nehořlavé stěny, </w:t>
      </w:r>
      <w:r w:rsidRPr="00D909ED">
        <w:rPr>
          <w:rFonts w:ascii="Times New Roman" w:hAnsi="Times New Roman" w:cs="Times New Roman"/>
          <w:sz w:val="24"/>
          <w:szCs w:val="24"/>
        </w:rPr>
        <w:t>elektrické izolaci, požárních uzávěrech ve stropních dutinách, požárních nástřicích</w:t>
      </w:r>
      <w:r w:rsidR="004E363B">
        <w:rPr>
          <w:rFonts w:ascii="Times New Roman" w:hAnsi="Times New Roman" w:cs="Times New Roman"/>
          <w:sz w:val="24"/>
          <w:szCs w:val="24"/>
        </w:rPr>
        <w:t xml:space="preserve">, </w:t>
      </w:r>
      <w:r w:rsidRPr="00D909ED">
        <w:rPr>
          <w:rFonts w:ascii="Times New Roman" w:hAnsi="Times New Roman" w:cs="Times New Roman"/>
          <w:sz w:val="24"/>
          <w:szCs w:val="24"/>
        </w:rPr>
        <w:t xml:space="preserve"> </w:t>
      </w:r>
      <w:r w:rsidR="002E3D79" w:rsidRPr="00D909ED">
        <w:rPr>
          <w:rFonts w:ascii="Times New Roman" w:hAnsi="Times New Roman" w:cs="Times New Roman"/>
          <w:sz w:val="24"/>
          <w:szCs w:val="24"/>
        </w:rPr>
        <w:t>vodovodních a odpadních trubkách,</w:t>
      </w:r>
      <w:r w:rsidR="002E3D79" w:rsidRPr="002E3D79">
        <w:rPr>
          <w:rFonts w:ascii="Times New Roman" w:hAnsi="Times New Roman" w:cs="Times New Roman"/>
          <w:sz w:val="24"/>
          <w:szCs w:val="24"/>
        </w:rPr>
        <w:t xml:space="preserve"> </w:t>
      </w:r>
      <w:r w:rsidR="002E3D79" w:rsidRPr="00D909ED">
        <w:rPr>
          <w:rFonts w:ascii="Times New Roman" w:hAnsi="Times New Roman" w:cs="Times New Roman"/>
          <w:sz w:val="24"/>
          <w:szCs w:val="24"/>
        </w:rPr>
        <w:t>atd.</w:t>
      </w:r>
    </w:p>
    <w:p w:rsidR="00417F31" w:rsidRDefault="00417F31">
      <w:pPr>
        <w:rPr>
          <w:rFonts w:ascii="Times New Roman" w:hAnsi="Times New Roman" w:cs="Times New Roman"/>
          <w:sz w:val="24"/>
          <w:szCs w:val="24"/>
        </w:rPr>
      </w:pPr>
      <w:r w:rsidRPr="00417F31">
        <w:rPr>
          <w:rFonts w:ascii="Times New Roman" w:hAnsi="Times New Roman" w:cs="Times New Roman"/>
          <w:b/>
          <w:sz w:val="24"/>
          <w:szCs w:val="24"/>
          <w:u w:val="single"/>
        </w:rPr>
        <w:t xml:space="preserve">Působení azbestu na lidský organismus </w:t>
      </w:r>
    </w:p>
    <w:p w:rsidR="00284818" w:rsidRDefault="00417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Vdechováním vzduchu společně s azbestovými vlákny se dostávají do plicních sklípků.</w:t>
      </w:r>
      <w:r w:rsidR="005D080C">
        <w:rPr>
          <w:rFonts w:ascii="Times New Roman" w:hAnsi="Times New Roman" w:cs="Times New Roman"/>
          <w:sz w:val="24"/>
          <w:szCs w:val="24"/>
        </w:rPr>
        <w:t xml:space="preserve">        </w:t>
      </w:r>
      <w:r w:rsidR="00C241B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080C">
        <w:rPr>
          <w:rFonts w:ascii="Times New Roman" w:hAnsi="Times New Roman" w:cs="Times New Roman"/>
          <w:sz w:val="24"/>
          <w:szCs w:val="24"/>
        </w:rPr>
        <w:t>Po dlouhé době od kontaktu s azbestem může vzniknou onemocnění</w:t>
      </w:r>
      <w:r w:rsidR="00D533C9">
        <w:rPr>
          <w:rFonts w:ascii="Times New Roman" w:hAnsi="Times New Roman" w:cs="Times New Roman"/>
          <w:sz w:val="24"/>
          <w:szCs w:val="24"/>
        </w:rPr>
        <w:t xml:space="preserve"> ( tedy i v době, kdy se s azbestem již nepracuje ).  </w:t>
      </w:r>
    </w:p>
    <w:p w:rsidR="00D6454A" w:rsidRDefault="00D5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6B16">
        <w:rPr>
          <w:rFonts w:ascii="Times New Roman" w:hAnsi="Times New Roman" w:cs="Times New Roman"/>
          <w:sz w:val="24"/>
          <w:szCs w:val="24"/>
        </w:rPr>
        <w:t xml:space="preserve">- </w:t>
      </w:r>
      <w:r w:rsidR="00284818" w:rsidRPr="004F5EF4">
        <w:rPr>
          <w:rFonts w:ascii="Times New Roman" w:hAnsi="Times New Roman" w:cs="Times New Roman"/>
          <w:sz w:val="24"/>
          <w:szCs w:val="24"/>
          <w:u w:val="single"/>
        </w:rPr>
        <w:t>Azbestóza</w:t>
      </w:r>
      <w:r w:rsidR="00284818">
        <w:rPr>
          <w:rFonts w:ascii="Times New Roman" w:hAnsi="Times New Roman" w:cs="Times New Roman"/>
          <w:sz w:val="24"/>
          <w:szCs w:val="24"/>
        </w:rPr>
        <w:t xml:space="preserve"> – je to postupná náhrada plicní tkáně vazivem.</w:t>
      </w:r>
      <w:r w:rsidR="00D6454A">
        <w:rPr>
          <w:rFonts w:ascii="Times New Roman" w:hAnsi="Times New Roman" w:cs="Times New Roman"/>
          <w:sz w:val="24"/>
          <w:szCs w:val="24"/>
        </w:rPr>
        <w:t xml:space="preserve"> Ta je spojená s dlouhodobou expozicí vysokých koncentrací prachu s obsahem azbestu.</w:t>
      </w:r>
    </w:p>
    <w:p w:rsidR="00630DB8" w:rsidRDefault="004F5E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30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0DB8" w:rsidRPr="004F5EF4">
        <w:rPr>
          <w:rFonts w:ascii="Times New Roman" w:hAnsi="Times New Roman" w:cs="Times New Roman"/>
          <w:sz w:val="24"/>
          <w:szCs w:val="24"/>
          <w:u w:val="single"/>
        </w:rPr>
        <w:t>Hyalinóza</w:t>
      </w:r>
      <w:proofErr w:type="spellEnd"/>
      <w:r w:rsidR="00630DB8" w:rsidRPr="004F5EF4">
        <w:rPr>
          <w:rFonts w:ascii="Times New Roman" w:hAnsi="Times New Roman" w:cs="Times New Roman"/>
          <w:sz w:val="24"/>
          <w:szCs w:val="24"/>
          <w:u w:val="single"/>
        </w:rPr>
        <w:t xml:space="preserve"> pleury</w:t>
      </w:r>
      <w:r w:rsidR="00630DB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DB8">
        <w:rPr>
          <w:rFonts w:ascii="Times New Roman" w:hAnsi="Times New Roman" w:cs="Times New Roman"/>
          <w:sz w:val="24"/>
          <w:szCs w:val="24"/>
        </w:rPr>
        <w:t xml:space="preserve">jsou to vazivové změny na </w:t>
      </w:r>
      <w:proofErr w:type="spellStart"/>
      <w:r w:rsidR="00630DB8">
        <w:rPr>
          <w:rFonts w:ascii="Times New Roman" w:hAnsi="Times New Roman" w:cs="Times New Roman"/>
          <w:sz w:val="24"/>
          <w:szCs w:val="24"/>
        </w:rPr>
        <w:t>podhrudnici</w:t>
      </w:r>
      <w:proofErr w:type="spellEnd"/>
      <w:r w:rsidR="0063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bláně, která obklopuje plíce </w:t>
      </w:r>
      <w:r w:rsidR="00465CA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55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14D8C">
        <w:rPr>
          <w:rFonts w:ascii="Times New Roman" w:hAnsi="Times New Roman" w:cs="Times New Roman"/>
          <w:sz w:val="24"/>
          <w:szCs w:val="24"/>
        </w:rPr>
        <w:t xml:space="preserve">  </w:t>
      </w:r>
      <w:r w:rsidR="0040155C">
        <w:rPr>
          <w:rFonts w:ascii="Times New Roman" w:hAnsi="Times New Roman" w:cs="Times New Roman"/>
          <w:sz w:val="24"/>
          <w:szCs w:val="24"/>
        </w:rPr>
        <w:t xml:space="preserve">  </w:t>
      </w:r>
      <w:r w:rsidR="00014D8C">
        <w:rPr>
          <w:rFonts w:ascii="Times New Roman" w:hAnsi="Times New Roman" w:cs="Times New Roman"/>
          <w:sz w:val="24"/>
          <w:szCs w:val="24"/>
        </w:rPr>
        <w:t>Je zjištěna n</w:t>
      </w:r>
      <w:r>
        <w:rPr>
          <w:rFonts w:ascii="Times New Roman" w:hAnsi="Times New Roman" w:cs="Times New Roman"/>
          <w:sz w:val="24"/>
          <w:szCs w:val="24"/>
        </w:rPr>
        <w:t>áhodný</w:t>
      </w:r>
      <w:r w:rsidR="00014D8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nález</w:t>
      </w:r>
      <w:r w:rsidR="00014D8C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na plicích při rtg.</w:t>
      </w:r>
      <w:r w:rsidR="005964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plic.</w:t>
      </w:r>
    </w:p>
    <w:p w:rsidR="00183F17" w:rsidRDefault="00183F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12F48">
        <w:rPr>
          <w:rFonts w:ascii="Times New Roman" w:hAnsi="Times New Roman" w:cs="Times New Roman"/>
          <w:sz w:val="24"/>
          <w:szCs w:val="24"/>
          <w:u w:val="single"/>
        </w:rPr>
        <w:t>Plicní rakovina</w:t>
      </w:r>
      <w:r>
        <w:rPr>
          <w:rFonts w:ascii="Times New Roman" w:hAnsi="Times New Roman" w:cs="Times New Roman"/>
          <w:sz w:val="24"/>
          <w:szCs w:val="24"/>
        </w:rPr>
        <w:t xml:space="preserve"> – karcinom plicní</w:t>
      </w:r>
      <w:r w:rsidR="00C12F48">
        <w:rPr>
          <w:rFonts w:ascii="Times New Roman" w:hAnsi="Times New Roman" w:cs="Times New Roman"/>
          <w:sz w:val="24"/>
          <w:szCs w:val="24"/>
        </w:rPr>
        <w:t xml:space="preserve"> vzniká z azbestu jako karcinogenu.</w:t>
      </w:r>
    </w:p>
    <w:p w:rsidR="00C12F48" w:rsidRDefault="00C12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829B5">
        <w:rPr>
          <w:rFonts w:ascii="Times New Roman" w:hAnsi="Times New Roman" w:cs="Times New Roman"/>
          <w:sz w:val="24"/>
          <w:szCs w:val="24"/>
          <w:u w:val="single"/>
        </w:rPr>
        <w:t>Mezoteliom</w:t>
      </w:r>
      <w:proofErr w:type="spellEnd"/>
      <w:r w:rsidRPr="008829B5">
        <w:rPr>
          <w:rFonts w:ascii="Times New Roman" w:hAnsi="Times New Roman" w:cs="Times New Roman"/>
          <w:sz w:val="24"/>
          <w:szCs w:val="24"/>
          <w:u w:val="single"/>
        </w:rPr>
        <w:t xml:space="preserve"> pleury</w:t>
      </w:r>
      <w:r>
        <w:rPr>
          <w:rFonts w:ascii="Times New Roman" w:hAnsi="Times New Roman" w:cs="Times New Roman"/>
          <w:sz w:val="24"/>
          <w:szCs w:val="24"/>
        </w:rPr>
        <w:t xml:space="preserve"> – je nádorové postižení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podhrudnice</w:t>
      </w:r>
      <w:proofErr w:type="spellEnd"/>
      <w:r w:rsidR="00FF1E1D">
        <w:rPr>
          <w:rFonts w:ascii="Times New Roman" w:hAnsi="Times New Roman" w:cs="Times New Roman"/>
          <w:sz w:val="24"/>
          <w:szCs w:val="24"/>
        </w:rPr>
        <w:t xml:space="preserve"> – je to relativně vzácné onemocnění.</w:t>
      </w:r>
    </w:p>
    <w:p w:rsidR="00226F32" w:rsidRDefault="00725351" w:rsidP="00725351">
      <w:pPr>
        <w:pStyle w:val="azbest-v"/>
        <w:rPr>
          <w:rStyle w:val="tab-box1"/>
          <w:rFonts w:ascii="Times New Roman" w:hAnsi="Times New Roman" w:cs="Times New Roman"/>
          <w:sz w:val="24"/>
          <w:szCs w:val="24"/>
        </w:rPr>
      </w:pPr>
      <w:r w:rsidRPr="00725351">
        <w:rPr>
          <w:rStyle w:val="tab-box1"/>
          <w:rFonts w:ascii="Times New Roman" w:hAnsi="Times New Roman" w:cs="Times New Roman"/>
          <w:sz w:val="24"/>
          <w:szCs w:val="24"/>
        </w:rPr>
        <w:lastRenderedPageBreak/>
        <w:t xml:space="preserve">U exponovaných skupin se objevila také rakovina zažívacího traktu a bylo pozorováno zvýšení počtu onemocnění rakovinou hrtanu. </w:t>
      </w:r>
      <w:r w:rsidR="00331836" w:rsidRPr="00725351">
        <w:rPr>
          <w:rStyle w:val="tab-box1"/>
          <w:rFonts w:ascii="Times New Roman" w:hAnsi="Times New Roman" w:cs="Times New Roman"/>
          <w:sz w:val="24"/>
          <w:szCs w:val="24"/>
        </w:rPr>
        <w:t>Azbest způsobuje rakovinu v závislosti na dávce.</w:t>
      </w:r>
      <w:r w:rsidRPr="00725351">
        <w:rPr>
          <w:rFonts w:ascii="Times New Roman" w:hAnsi="Times New Roman" w:cs="Times New Roman"/>
          <w:sz w:val="24"/>
          <w:szCs w:val="24"/>
        </w:rPr>
        <w:br/>
      </w:r>
      <w:r w:rsidRPr="00725351">
        <w:rPr>
          <w:rStyle w:val="tab-box1"/>
          <w:rFonts w:ascii="Times New Roman" w:hAnsi="Times New Roman" w:cs="Times New Roman"/>
          <w:sz w:val="24"/>
          <w:szCs w:val="24"/>
        </w:rPr>
        <w:t xml:space="preserve">Vdechování azbestu by proto mělo být omezeno na nejnižší možnou míru. </w:t>
      </w:r>
    </w:p>
    <w:p w:rsidR="00725351" w:rsidRPr="00725351" w:rsidRDefault="00777739" w:rsidP="00725351">
      <w:pPr>
        <w:pStyle w:val="azbest-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tato onemocnění lze hlásit jako nemoc z povolání</w:t>
      </w:r>
    </w:p>
    <w:p w:rsidR="00BA609E" w:rsidRDefault="00BA609E">
      <w:pPr>
        <w:rPr>
          <w:rFonts w:ascii="Times New Roman" w:hAnsi="Times New Roman" w:cs="Times New Roman"/>
          <w:sz w:val="24"/>
          <w:szCs w:val="24"/>
        </w:rPr>
      </w:pPr>
    </w:p>
    <w:p w:rsidR="00BA609E" w:rsidRDefault="00BA609E">
      <w:pPr>
        <w:rPr>
          <w:rFonts w:ascii="Times New Roman" w:hAnsi="Times New Roman" w:cs="Times New Roman"/>
          <w:sz w:val="24"/>
          <w:szCs w:val="24"/>
        </w:rPr>
      </w:pPr>
      <w:r w:rsidRPr="00BA609E">
        <w:rPr>
          <w:rFonts w:ascii="Times New Roman" w:hAnsi="Times New Roman" w:cs="Times New Roman"/>
          <w:b/>
          <w:sz w:val="24"/>
          <w:szCs w:val="24"/>
          <w:u w:val="single"/>
        </w:rPr>
        <w:t xml:space="preserve">Legislativní opatření pro práci s azbestem </w:t>
      </w:r>
    </w:p>
    <w:p w:rsidR="008E1BBC" w:rsidRPr="006E0E52" w:rsidRDefault="008E1BBC" w:rsidP="008E1BB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E1BBC" w:rsidRPr="004738D6" w:rsidRDefault="008E1BBC" w:rsidP="008E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38D6">
        <w:rPr>
          <w:rFonts w:ascii="Times New Roman" w:hAnsi="Times New Roman" w:cs="Times New Roman"/>
          <w:b/>
          <w:bCs/>
          <w:sz w:val="24"/>
          <w:szCs w:val="24"/>
        </w:rPr>
        <w:t>NAŘÍZENÍ VLÁDY 361/2007 Sb</w:t>
      </w:r>
      <w:r w:rsidR="0011361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E1BBC" w:rsidRPr="006E0E52" w:rsidRDefault="008E1BBC" w:rsidP="008E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E52">
        <w:rPr>
          <w:rFonts w:ascii="Times New Roman" w:hAnsi="Times New Roman" w:cs="Times New Roman"/>
          <w:sz w:val="24"/>
          <w:szCs w:val="24"/>
        </w:rPr>
        <w:t>ze dne 12. prosince 2007,</w:t>
      </w:r>
    </w:p>
    <w:p w:rsidR="008E1BBC" w:rsidRPr="008E1BBC" w:rsidRDefault="008E1BBC" w:rsidP="008E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E52">
        <w:rPr>
          <w:rFonts w:ascii="Times New Roman" w:hAnsi="Times New Roman" w:cs="Times New Roman"/>
          <w:b/>
          <w:bCs/>
          <w:sz w:val="24"/>
          <w:szCs w:val="24"/>
        </w:rPr>
        <w:t>kterým se stanoví podmínky ochrany zdraví při práci</w:t>
      </w:r>
      <w:r w:rsidR="00BA609E" w:rsidRPr="006E0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BBC" w:rsidRDefault="008E1BBC" w:rsidP="008E1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857" w:rsidRDefault="001624C5" w:rsidP="00BA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Změna: 68/2010 Sb.,</w:t>
      </w:r>
      <w:r w:rsidR="00113614">
        <w:rPr>
          <w:rFonts w:ascii="Times New Roman" w:hAnsi="Times New Roman" w:cs="Times New Roman"/>
          <w:sz w:val="24"/>
          <w:szCs w:val="24"/>
        </w:rPr>
        <w:t xml:space="preserve"> </w:t>
      </w:r>
      <w:r w:rsidR="00DD72D9">
        <w:rPr>
          <w:rFonts w:ascii="Times New Roman" w:hAnsi="Times New Roman" w:cs="Times New Roman"/>
          <w:sz w:val="24"/>
          <w:szCs w:val="24"/>
        </w:rPr>
        <w:t xml:space="preserve"> </w:t>
      </w:r>
      <w:r w:rsidR="00BA7857" w:rsidRPr="00BA7857">
        <w:rPr>
          <w:rFonts w:ascii="Times New Roman" w:hAnsi="Times New Roman" w:cs="Times New Roman"/>
          <w:sz w:val="24"/>
          <w:szCs w:val="24"/>
        </w:rPr>
        <w:t>Změna: 93/2012 Sb.</w:t>
      </w:r>
      <w:r w:rsidR="00DD72D9">
        <w:rPr>
          <w:rFonts w:ascii="Times New Roman" w:hAnsi="Times New Roman" w:cs="Times New Roman"/>
          <w:sz w:val="24"/>
          <w:szCs w:val="24"/>
        </w:rPr>
        <w:t xml:space="preserve">, </w:t>
      </w:r>
      <w:r w:rsidR="00BA7857" w:rsidRPr="00BA7857">
        <w:rPr>
          <w:rFonts w:ascii="Times New Roman" w:hAnsi="Times New Roman" w:cs="Times New Roman"/>
          <w:sz w:val="24"/>
          <w:szCs w:val="24"/>
        </w:rPr>
        <w:t xml:space="preserve"> Změna: 9/2013</w:t>
      </w:r>
      <w:r w:rsidR="00DD72D9" w:rsidRPr="00DD72D9">
        <w:rPr>
          <w:rFonts w:ascii="Calibri" w:hAnsi="Calibri" w:cs="Calibri"/>
          <w:sz w:val="24"/>
          <w:szCs w:val="24"/>
        </w:rPr>
        <w:t xml:space="preserve"> </w:t>
      </w:r>
      <w:r w:rsidR="00DD72D9" w:rsidRPr="00DD72D9">
        <w:rPr>
          <w:rFonts w:ascii="Times New Roman" w:hAnsi="Times New Roman" w:cs="Times New Roman"/>
          <w:sz w:val="24"/>
          <w:szCs w:val="24"/>
        </w:rPr>
        <w:t>Sb</w:t>
      </w:r>
      <w:r w:rsidR="00EE30ED">
        <w:rPr>
          <w:rFonts w:ascii="Times New Roman" w:hAnsi="Times New Roman" w:cs="Times New Roman"/>
          <w:sz w:val="24"/>
          <w:szCs w:val="24"/>
        </w:rPr>
        <w:t>.</w:t>
      </w:r>
    </w:p>
    <w:p w:rsidR="00963E37" w:rsidRPr="004738D6" w:rsidRDefault="00963E37" w:rsidP="00BA78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7" w:rsidRDefault="008E1BBC" w:rsidP="0096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E37">
        <w:rPr>
          <w:rFonts w:ascii="Times New Roman" w:hAnsi="Times New Roman" w:cs="Times New Roman"/>
          <w:b/>
          <w:sz w:val="24"/>
          <w:szCs w:val="24"/>
        </w:rPr>
        <w:t>§</w:t>
      </w:r>
      <w:r w:rsidRPr="00963E37">
        <w:rPr>
          <w:rFonts w:ascii="Calibri,Bold" w:hAnsi="Calibri,Bold" w:cs="Calibri,Bold"/>
          <w:b/>
          <w:bCs/>
          <w:color w:val="FF0000"/>
          <w:sz w:val="28"/>
          <w:szCs w:val="28"/>
        </w:rPr>
        <w:t xml:space="preserve"> </w:t>
      </w:r>
      <w:r w:rsidR="00BA609E" w:rsidRPr="00963E37">
        <w:rPr>
          <w:rFonts w:ascii="Times New Roman" w:hAnsi="Times New Roman" w:cs="Times New Roman"/>
          <w:b/>
          <w:sz w:val="24"/>
          <w:szCs w:val="24"/>
        </w:rPr>
        <w:t>19</w:t>
      </w:r>
      <w:r w:rsidR="00963E37" w:rsidRPr="00963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E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3E37" w:rsidRPr="00054C6C">
        <w:rPr>
          <w:rFonts w:ascii="Times New Roman" w:hAnsi="Times New Roman" w:cs="Times New Roman"/>
          <w:b/>
          <w:bCs/>
          <w:sz w:val="24"/>
          <w:szCs w:val="24"/>
        </w:rPr>
        <w:t>Zjišťování a hodnocení expozice azbestu</w:t>
      </w:r>
    </w:p>
    <w:p w:rsidR="00BB3875" w:rsidRPr="00054C6C" w:rsidRDefault="00BB3875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(1) Azbestem se rozumí vláknité silikáty, kterými jsou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a) aktinolit CAS 77536-66-4,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054C6C">
        <w:rPr>
          <w:rFonts w:ascii="Times New Roman" w:hAnsi="Times New Roman" w:cs="Times New Roman"/>
          <w:sz w:val="24"/>
          <w:szCs w:val="24"/>
        </w:rPr>
        <w:t>amosit</w:t>
      </w:r>
      <w:proofErr w:type="spellEnd"/>
      <w:r w:rsidRPr="00054C6C">
        <w:rPr>
          <w:rFonts w:ascii="Times New Roman" w:hAnsi="Times New Roman" w:cs="Times New Roman"/>
          <w:sz w:val="24"/>
          <w:szCs w:val="24"/>
        </w:rPr>
        <w:t xml:space="preserve"> CAS 12172-73-5,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c) antofylit CAS 77536-67-5,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054C6C">
        <w:rPr>
          <w:rFonts w:ascii="Times New Roman" w:hAnsi="Times New Roman" w:cs="Times New Roman"/>
          <w:sz w:val="24"/>
          <w:szCs w:val="24"/>
        </w:rPr>
        <w:t>chrysotil</w:t>
      </w:r>
      <w:proofErr w:type="spellEnd"/>
      <w:r w:rsidRPr="00054C6C">
        <w:rPr>
          <w:rFonts w:ascii="Times New Roman" w:hAnsi="Times New Roman" w:cs="Times New Roman"/>
          <w:sz w:val="24"/>
          <w:szCs w:val="24"/>
        </w:rPr>
        <w:t xml:space="preserve"> CAS 12001-29-5,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e) krokydolit CAS 12001-28-4,</w:t>
      </w:r>
    </w:p>
    <w:p w:rsidR="00BA609E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f) tremolit CAS 77536-68-6.</w:t>
      </w:r>
    </w:p>
    <w:p w:rsidR="00BB3875" w:rsidRPr="00054C6C" w:rsidRDefault="00BB3875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(2) Sledovaným ukazatelem expozice zaměstnance azbestu je početní koncentrace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vláken o rozměrech délky větší než 5 mm, průměru menším než 3 mm a poměru délky k</w:t>
      </w:r>
    </w:p>
    <w:p w:rsidR="00BA609E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průměru větším než 3 : 1 v pracovním ovzduší.</w:t>
      </w:r>
    </w:p>
    <w:p w:rsidR="00BB3875" w:rsidRPr="00054C6C" w:rsidRDefault="00BB3875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7" w:rsidRDefault="00BA609E" w:rsidP="0096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E37">
        <w:rPr>
          <w:rFonts w:ascii="Times New Roman" w:hAnsi="Times New Roman" w:cs="Times New Roman"/>
          <w:b/>
          <w:sz w:val="24"/>
          <w:szCs w:val="24"/>
        </w:rPr>
        <w:t>§ 20</w:t>
      </w:r>
      <w:r w:rsidR="00963E37" w:rsidRPr="00963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E3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3E37" w:rsidRPr="00054C6C">
        <w:rPr>
          <w:rFonts w:ascii="Times New Roman" w:hAnsi="Times New Roman" w:cs="Times New Roman"/>
          <w:b/>
          <w:bCs/>
          <w:sz w:val="24"/>
          <w:szCs w:val="24"/>
        </w:rPr>
        <w:t>Hodnocení zdravotního rizika</w:t>
      </w:r>
    </w:p>
    <w:p w:rsidR="00BB3875" w:rsidRPr="00054C6C" w:rsidRDefault="00BB3875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(1) Hodnocení zdravotního rizika při práci s azbestem zahrnuje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a) ověřeni jeho přítomnosti na pracovišti a formu, v níž se nachází,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b) předpokládaný rozsah práce s azbestem,</w:t>
      </w:r>
    </w:p>
    <w:p w:rsidR="00BA609E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c) dobu trvaní práce s azbestem.</w:t>
      </w:r>
    </w:p>
    <w:p w:rsidR="00BB3875" w:rsidRPr="00054C6C" w:rsidRDefault="00BB3875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(2) K ověření přítomnosti azbestu na pracovišti lze využit informace od vlastníka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stavby nebo z jiných ověřitelných zdrojů, a pokud tyto informace nejsou dostupné, je nutné</w:t>
      </w:r>
    </w:p>
    <w:p w:rsidR="00BA609E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materiály, o nichž se má za to, že obsahuji azbest, analyzovat.</w:t>
      </w:r>
    </w:p>
    <w:p w:rsidR="00BB3875" w:rsidRPr="00054C6C" w:rsidRDefault="00BB3875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E37" w:rsidRPr="00054C6C" w:rsidRDefault="00BA609E" w:rsidP="0096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3E37">
        <w:rPr>
          <w:rFonts w:ascii="Times New Roman" w:hAnsi="Times New Roman" w:cs="Times New Roman"/>
          <w:b/>
          <w:sz w:val="24"/>
          <w:szCs w:val="24"/>
        </w:rPr>
        <w:t>§ 21</w:t>
      </w:r>
      <w:r w:rsidR="00963E37" w:rsidRPr="00963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7A5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3E37" w:rsidRPr="00054C6C">
        <w:rPr>
          <w:rFonts w:ascii="Times New Roman" w:hAnsi="Times New Roman" w:cs="Times New Roman"/>
          <w:b/>
          <w:bCs/>
          <w:sz w:val="24"/>
          <w:szCs w:val="24"/>
        </w:rPr>
        <w:t>Minimální opatření k ochraně zdraví, bližší hygienické</w:t>
      </w:r>
    </w:p>
    <w:p w:rsidR="00963E37" w:rsidRPr="00054C6C" w:rsidRDefault="00963E37" w:rsidP="0096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54C6C">
        <w:rPr>
          <w:rFonts w:ascii="Times New Roman" w:hAnsi="Times New Roman" w:cs="Times New Roman"/>
          <w:b/>
          <w:bCs/>
          <w:sz w:val="24"/>
          <w:szCs w:val="24"/>
        </w:rPr>
        <w:t>požadavky na pracoviště, bližší požadavky na pracovní postupy,</w:t>
      </w:r>
    </w:p>
    <w:p w:rsidR="00BA609E" w:rsidRPr="00054C6C" w:rsidRDefault="00963E37" w:rsidP="00963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b/>
          <w:bCs/>
          <w:sz w:val="24"/>
          <w:szCs w:val="24"/>
        </w:rPr>
        <w:t>obsah školení</w:t>
      </w:r>
    </w:p>
    <w:p w:rsidR="00BB3875" w:rsidRPr="00054C6C" w:rsidRDefault="00BB3875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(1) Jestliže z hodnocení podle § 20 vyplývá, že koncentrace azbestu v pracovním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ovzduší je nebo může byt překročena, měřeni se provádí nejméně každé 3 měsíce a dále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vždy, když dojde k provedení technické nebo technologické změny vykonávané práce.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Četnost měření může byt snížena na jedno za rok, nedošlo-li k podstatné změně pracovních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podmínek a výsledky dvou předcházejících měření nepřekročily polovinu přípustného</w:t>
      </w:r>
    </w:p>
    <w:p w:rsidR="00BA609E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expozičního limitu upraveného v příloze č. 3 k tomuto nařízení, tabulce č. 5.</w:t>
      </w:r>
    </w:p>
    <w:p w:rsidR="00385AF4" w:rsidRPr="00054C6C" w:rsidRDefault="00385AF4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(2) Při odstraňovaní stavby nebo její časti, v níž byl použit azbest nebo materiál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obsahující azbest, musí byt dodržena tato minimální opatření k ochraně zdraví zaměstnance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a) technologické postupy používané při zacházení s azbestem nebo materiálem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obsahujícím azbest musí byt upraveny tak, aby se předcházelo uvolňování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azbestového prachu do pracovního ovzduší,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b) azbest a materiály obsahující azbest musí byt odstraněny před odstraňováním stavby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nebo její časti, pokud z hodnocení rizika nevyplývá, že expozice zaměstnanců azbestu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by byla při tomto odstraňováni vyšší,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c) odpad obsahující azbest musí byt sbírán a odstraňován z pracoviště co nejrychleji a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ukládán do neprodyšně utěsněného obalu opatřeného štítkem obsahujícím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upozorněni, že obsahuje azbest,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d) prostor, v němž se provádí odstraňováni azbestu nebo materiálu obsahujícího azbest,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musí byt vymezen kontrolovaným pásmem,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e) zaměstnanec v kontrolovaném pásmu musí byt vybaven pracovním oděvem a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osobními ochrannými pracovními prostředky k zamezení expozice azbestu dýchacím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ustrojím. Pracovní oděv musí být ukládán u zaměstnavatele na místě k tomu určeném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a řádně označeném. Po každém použití musí byt provedena kontrola, zda není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pracovní oděv poškozen, a provedeno jeho vyčištěni. Je-li pracovní oděv poškozen,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musí byt před dalším použitím opraven. Bez kontroly a následně provedené opravy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nebo výměny poškozené časti nelze pracovní oděv znovu použit. Pokud praní nebo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čištěni pracovního oděvu neprovádí za těchto podmínek zaměstnavatel sám,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přepravuje se k praní nebo čištěni v uzavřeném kontejneru,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f) pro zaměstnance musí byt zajištěno sanitární a pomocné zařízení potřebné s ohledem</w:t>
      </w:r>
    </w:p>
    <w:p w:rsidR="00BA609E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na povahu práce.</w:t>
      </w:r>
    </w:p>
    <w:p w:rsidR="00385AF4" w:rsidRPr="00054C6C" w:rsidRDefault="00385AF4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(3) Před odstraňováním azbestu nebo materiálu obsahujícího azbest ze stavby nebo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její časti, musí byt vypracován plán prací s údaji o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a) místu vykonávané práce,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b) povaze a pravděpodobném trvání práce,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c) pracovních postupech používaných při prací s azbestem nebo materiálem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obsahujícím azbest,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d) zařízení používaném pro ochranu zdraví zaměstnance vykonávajícího prací s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azbestem nebo materiálem obsahujícím azbest a pro ochranu jiných osob přítomných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na pracovišti,</w:t>
      </w:r>
    </w:p>
    <w:p w:rsidR="00BA609E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e) opatřeních k ochraně zdraví při práci.</w:t>
      </w:r>
    </w:p>
    <w:p w:rsidR="00385AF4" w:rsidRPr="00054C6C" w:rsidRDefault="00385AF4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(4) Po ukončení prací spojených s odstraňováním azbestu nebo materiálu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obsahujícího azbest ze stavby nebo její části musí byt provedeno kontrolní měřeni úrovně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azbestu v pracovním ovzduší, nejde-li o práce s ojedinělou a krátkodobou expozici azbestu; v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prací pak lze pokračovat, je-li zjištěna hodnota azbestu v pracovním ovzduší nižší než</w:t>
      </w:r>
    </w:p>
    <w:p w:rsidR="00BA609E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přípustný expoziční limit.</w:t>
      </w:r>
    </w:p>
    <w:p w:rsidR="00BB3875" w:rsidRDefault="00BB3875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9E" w:rsidRPr="00054C6C" w:rsidRDefault="00255F3A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 xml:space="preserve"> </w:t>
      </w:r>
      <w:r w:rsidR="00BA609E" w:rsidRPr="00054C6C">
        <w:rPr>
          <w:rFonts w:ascii="Times New Roman" w:hAnsi="Times New Roman" w:cs="Times New Roman"/>
          <w:sz w:val="24"/>
          <w:szCs w:val="24"/>
        </w:rPr>
        <w:t>(5) Opatřeni podle odstavců 2 až 4 musí byt přijata i pro jiné práce, které mohou byt</w:t>
      </w:r>
    </w:p>
    <w:p w:rsidR="00BA609E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zdrojem expozice azbestu.</w:t>
      </w:r>
    </w:p>
    <w:p w:rsidR="00385AF4" w:rsidRPr="00054C6C" w:rsidRDefault="00385AF4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(6) Pro zaměstnance, který je nebo může byt exponován azbestu nebo prachu z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materiálu obsahujícího azbest, musí byt zajištěno v pravidelných intervalech školení, které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umožni získávání znalosti a dovednosti k uplatňováni správné prevence ohroženi zdraví, a to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zejména o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a) vlastnostech azbestu a jeho účincích na zdraví včetně součinného účinku kouřeni,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b) typech materiálů nebo předmětů, které mohou obsahovat azbest,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lastRenderedPageBreak/>
        <w:t>c) činnostech, u nichž je pravděpodobnost expozice azbestu,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d) významu kontrolních mechanizmů vedoucích k minimalizaci expozice azbestu,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e) bezpečných pracovních postupech, ochranných opatřeních a kontrole jejich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dodržovaní,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f) výběru vhodného osobního ochranného pracovního prostředku k ochraně dýchacích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cest včetně podmínek jeho používání,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g) správných pracovních postupech při mimořádné události spojené s unikem azbestu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nebo prachu z materiálu obsahujícího azbest, při údržbě nebo opravě,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h) pracovních postupech při dekontaminaci prostor zasažených prachem obsahujícím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azbest,</w:t>
      </w:r>
    </w:p>
    <w:p w:rsidR="00BA609E" w:rsidRPr="00054C6C" w:rsidRDefault="00BA609E" w:rsidP="00BA6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i) správném postupu při ukládáni a likvidaci prachu obsahujícího azbest,</w:t>
      </w:r>
    </w:p>
    <w:p w:rsidR="00BA609E" w:rsidRDefault="00BA609E" w:rsidP="00BA609E">
      <w:pPr>
        <w:rPr>
          <w:rFonts w:ascii="Calibri" w:hAnsi="Calibri" w:cs="Calibri"/>
          <w:sz w:val="24"/>
          <w:szCs w:val="24"/>
        </w:rPr>
      </w:pPr>
      <w:r w:rsidRPr="00054C6C">
        <w:rPr>
          <w:rFonts w:ascii="Times New Roman" w:hAnsi="Times New Roman" w:cs="Times New Roman"/>
          <w:sz w:val="24"/>
          <w:szCs w:val="24"/>
        </w:rPr>
        <w:t>j) rozsahu zavodni preventivní peče u exponovaného zaměstn</w:t>
      </w:r>
      <w:r>
        <w:rPr>
          <w:rFonts w:ascii="Calibri" w:hAnsi="Calibri" w:cs="Calibri"/>
          <w:sz w:val="24"/>
          <w:szCs w:val="24"/>
        </w:rPr>
        <w:t>ance.</w:t>
      </w:r>
    </w:p>
    <w:p w:rsidR="008B640D" w:rsidRDefault="008B640D" w:rsidP="00BA609E">
      <w:pPr>
        <w:rPr>
          <w:rFonts w:ascii="Calibri" w:hAnsi="Calibri" w:cs="Calibri"/>
          <w:sz w:val="24"/>
          <w:szCs w:val="24"/>
        </w:rPr>
      </w:pPr>
    </w:p>
    <w:p w:rsidR="00BB3875" w:rsidRDefault="00BB3875" w:rsidP="00BA609E">
      <w:pPr>
        <w:rPr>
          <w:rFonts w:ascii="Calibri" w:hAnsi="Calibri" w:cs="Calibri"/>
          <w:sz w:val="24"/>
          <w:szCs w:val="24"/>
        </w:rPr>
      </w:pP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24"/>
          <w:szCs w:val="24"/>
        </w:rPr>
      </w:pPr>
      <w:r w:rsidRPr="008B640D">
        <w:rPr>
          <w:rFonts w:ascii="Times New Roman" w:hAnsi="Times New Roman" w:cs="Times New Roman"/>
          <w:b/>
          <w:sz w:val="24"/>
          <w:szCs w:val="24"/>
        </w:rPr>
        <w:t>Vyhláška číslo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 432/2003 Sb. </w:t>
      </w:r>
      <w:r w:rsidRPr="00010C28">
        <w:rPr>
          <w:rFonts w:ascii="CourierNewPS-BoldMT" w:hAnsi="CourierNewPS-BoldMT" w:cs="CourierNewPS-BoldMT"/>
          <w:b/>
          <w:bCs/>
          <w:sz w:val="24"/>
          <w:szCs w:val="24"/>
        </w:rPr>
        <w:t>Náležitosti hlášení prací s azbestem a jiných prací, které mohou být zdrojem expozice azbestu</w:t>
      </w:r>
    </w:p>
    <w:p w:rsidR="008B640D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§ 5 vyhlášky </w:t>
      </w:r>
      <w:r w:rsidRPr="00010C28">
        <w:rPr>
          <w:rFonts w:ascii="CourierNewPSMT" w:hAnsi="CourierNewPSMT" w:cs="CourierNewPSMT"/>
          <w:sz w:val="24"/>
          <w:szCs w:val="24"/>
        </w:rPr>
        <w:t>(K § 41 zákona)</w:t>
      </w:r>
    </w:p>
    <w:p w:rsidR="008B640D" w:rsidRPr="008B640D" w:rsidRDefault="008B640D" w:rsidP="00BA609E">
      <w:pPr>
        <w:rPr>
          <w:rFonts w:ascii="Times New Roman" w:hAnsi="Times New Roman" w:cs="Times New Roman"/>
          <w:sz w:val="24"/>
          <w:szCs w:val="24"/>
        </w:rPr>
      </w:pP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Hlášení o provádění prací s azbestem a jiných prací, které mohou být zdrojem expozice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azbestu, včetně prací při odstraňování staveb nebo jejich částí, konstrukcí, zařízení, instalací</w:t>
      </w:r>
    </w:p>
    <w:p w:rsidR="008B640D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nebo výrobků, jejichž součástí je azbest, musí obsahovat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a) obchodní firmu nebo název, identifikační číslo, u právnické osoby a u fyzické osoby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podnikající podle zvláštních právních předpisů 2) její jméno, příjmení, popřípadě obchodní firmu</w:t>
      </w:r>
      <w:r w:rsidRPr="00A51D79">
        <w:rPr>
          <w:rFonts w:ascii="CourierNewPSMT" w:hAnsi="CourierNewPSMT" w:cs="CourierNewPSMT"/>
          <w:sz w:val="24"/>
          <w:szCs w:val="24"/>
        </w:rPr>
        <w:t xml:space="preserve"> </w:t>
      </w:r>
      <w:r w:rsidRPr="00010C28">
        <w:rPr>
          <w:rFonts w:ascii="CourierNewPSMT" w:hAnsi="CourierNewPSMT" w:cs="CourierNewPSMT"/>
          <w:sz w:val="24"/>
          <w:szCs w:val="24"/>
        </w:rPr>
        <w:t>a místo podnikání,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8B640D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b) počet exponovaných osob,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c) místo výkonu prací, jejich povahu, termín započetí prací a pravděpodobnou dobu jejich trvání,</w:t>
      </w:r>
      <w:r w:rsidRPr="00A25E5B">
        <w:rPr>
          <w:rFonts w:ascii="CourierNewPSMT" w:hAnsi="CourierNewPSMT" w:cs="CourierNewPSMT"/>
          <w:sz w:val="24"/>
          <w:szCs w:val="24"/>
        </w:rPr>
        <w:t xml:space="preserve"> </w:t>
      </w:r>
      <w:r w:rsidRPr="00010C28">
        <w:rPr>
          <w:rFonts w:ascii="CourierNewPSMT" w:hAnsi="CourierNewPSMT" w:cs="CourierNewPSMT"/>
          <w:sz w:val="24"/>
          <w:szCs w:val="24"/>
        </w:rPr>
        <w:t>druh a množství azbestu, vymezení kontrolovaného pásma a způsob zajištění místa výkonu prací</w:t>
      </w:r>
      <w:r w:rsidRPr="00A25E5B">
        <w:rPr>
          <w:rFonts w:ascii="CourierNewPSMT" w:hAnsi="CourierNewPSMT" w:cs="CourierNewPSMT"/>
          <w:sz w:val="24"/>
          <w:szCs w:val="24"/>
        </w:rPr>
        <w:t xml:space="preserve"> </w:t>
      </w:r>
      <w:r w:rsidRPr="00010C28">
        <w:rPr>
          <w:rFonts w:ascii="CourierNewPSMT" w:hAnsi="CourierNewPSMT" w:cs="CourierNewPSMT"/>
          <w:sz w:val="24"/>
          <w:szCs w:val="24"/>
        </w:rPr>
        <w:t>proti vstupu nepovolaných osob,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8B640D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d) technologické postupy, které budou používány v zájmu omezení expozice osob prachu azbestu,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e) technická a organizační opatření k zajištění ochrany zdraví osob vykonávajících práci s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azbestem a materiály obsahujícími azbest a jiných osob přítomných na pracovišti a v blízkosti</w:t>
      </w:r>
    </w:p>
    <w:p w:rsidR="008B640D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pracoviště, kde dochází nebo může docházet k expozici azbestu,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f) vybavení osob pracujících v kontrolovaném pásmu ochranným pracovním oděvem a osobními</w:t>
      </w:r>
      <w:r w:rsidRPr="00331601">
        <w:rPr>
          <w:rFonts w:ascii="CourierNewPSMT" w:hAnsi="CourierNewPSMT" w:cs="CourierNewPSMT"/>
          <w:sz w:val="24"/>
          <w:szCs w:val="24"/>
        </w:rPr>
        <w:t xml:space="preserve"> </w:t>
      </w:r>
      <w:r w:rsidRPr="00010C28">
        <w:rPr>
          <w:rFonts w:ascii="CourierNewPSMT" w:hAnsi="CourierNewPSMT" w:cs="CourierNewPSMT"/>
          <w:sz w:val="24"/>
          <w:szCs w:val="24"/>
        </w:rPr>
        <w:t>ochrannými pracovními prostředky k zamezení expozice azbestu dýchacím ústrojím, místo a způsob</w:t>
      </w:r>
      <w:r w:rsidRPr="00331601">
        <w:rPr>
          <w:rFonts w:ascii="CourierNewPSMT" w:hAnsi="CourierNewPSMT" w:cs="CourierNewPSMT"/>
          <w:sz w:val="24"/>
          <w:szCs w:val="24"/>
        </w:rPr>
        <w:t xml:space="preserve"> </w:t>
      </w:r>
      <w:r w:rsidRPr="00010C28">
        <w:rPr>
          <w:rFonts w:ascii="CourierNewPSMT" w:hAnsi="CourierNewPSMT" w:cs="CourierNewPSMT"/>
          <w:sz w:val="24"/>
          <w:szCs w:val="24"/>
        </w:rPr>
        <w:t>jejich ukládání, zajištění jejich čištění, praní a kontroly jejich funkčnosti po použití,</w:t>
      </w:r>
      <w:r w:rsidRPr="00331601">
        <w:rPr>
          <w:rFonts w:ascii="CourierNewPSMT" w:hAnsi="CourierNewPSMT" w:cs="CourierNewPSMT"/>
          <w:sz w:val="24"/>
          <w:szCs w:val="24"/>
        </w:rPr>
        <w:t xml:space="preserve"> </w:t>
      </w:r>
      <w:r w:rsidRPr="00010C28">
        <w:rPr>
          <w:rFonts w:ascii="CourierNewPSMT" w:hAnsi="CourierNewPSMT" w:cs="CourierNewPSMT"/>
          <w:sz w:val="24"/>
          <w:szCs w:val="24"/>
        </w:rPr>
        <w:t>popřípadě způsob jejich likvidace,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g) rozsah a způsob uplatňování režimových opatření, zejména zákazu jídla, pití a kouření v</w:t>
      </w:r>
    </w:p>
    <w:p w:rsidR="008B640D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prostorech, kde je nebezpečí expozice azbestu,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h) způsob manipulace s odpady obsahujícími azbest, popis určených prostředků a způsob technologie</w:t>
      </w:r>
      <w:r w:rsidRPr="00C816D1">
        <w:rPr>
          <w:rFonts w:ascii="CourierNewPSMT" w:hAnsi="CourierNewPSMT" w:cs="CourierNewPSMT"/>
          <w:sz w:val="24"/>
          <w:szCs w:val="24"/>
        </w:rPr>
        <w:t xml:space="preserve"> </w:t>
      </w:r>
      <w:r w:rsidRPr="00010C28">
        <w:rPr>
          <w:rFonts w:ascii="CourierNewPSMT" w:hAnsi="CourierNewPSMT" w:cs="CourierNewPSMT"/>
          <w:sz w:val="24"/>
          <w:szCs w:val="24"/>
        </w:rPr>
        <w:t>jejich sbírání a odstraňování z pracoviště,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lastRenderedPageBreak/>
        <w:t>i) název a sídlo zdravotnického zařízení poskytujícího závodní preventivní péči a jméno a</w:t>
      </w:r>
    </w:p>
    <w:p w:rsidR="008B640D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příjmení lékaře, který ji zajišťuje,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j) jméno a příjmení a kvalifikace osoby odpovědné za plnění úkolů zaměstnavatele v péči o</w:t>
      </w:r>
    </w:p>
    <w:p w:rsidR="008B640D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bezpečnost a ochranu zdraví při práci,</w:t>
      </w: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</w:p>
    <w:p w:rsidR="008B640D" w:rsidRPr="00010C28" w:rsidRDefault="008B640D" w:rsidP="008B640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k) způsob zajištění kontroly koncentrace azbestu v pracovním ovzduší a způsob zajištění</w:t>
      </w:r>
    </w:p>
    <w:p w:rsidR="008B640D" w:rsidRDefault="008B640D" w:rsidP="008B640D">
      <w:pPr>
        <w:rPr>
          <w:rFonts w:ascii="CourierNewPSMT" w:hAnsi="CourierNewPSMT" w:cs="CourierNewPSMT"/>
          <w:sz w:val="24"/>
          <w:szCs w:val="24"/>
        </w:rPr>
      </w:pPr>
      <w:r w:rsidRPr="00010C28">
        <w:rPr>
          <w:rFonts w:ascii="CourierNewPSMT" w:hAnsi="CourierNewPSMT" w:cs="CourierNewPSMT"/>
          <w:sz w:val="24"/>
          <w:szCs w:val="24"/>
        </w:rPr>
        <w:t>dokumentace o evidenci expozice jednotlivých osob azbestu.</w:t>
      </w:r>
    </w:p>
    <w:p w:rsidR="00AF4BE7" w:rsidRDefault="00AF4BE7" w:rsidP="008B640D">
      <w:pPr>
        <w:rPr>
          <w:rFonts w:ascii="CourierNewPSMT" w:hAnsi="CourierNewPSMT" w:cs="CourierNewPSMT"/>
          <w:sz w:val="24"/>
          <w:szCs w:val="24"/>
        </w:rPr>
      </w:pPr>
    </w:p>
    <w:p w:rsidR="000C494E" w:rsidRDefault="00B54855" w:rsidP="000C49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FB00C5" w:rsidRPr="00AF4B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ákon č. 258/2000 Sb</w:t>
      </w:r>
      <w:r w:rsidR="00FB00C5" w:rsidRPr="007D78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.,</w:t>
      </w:r>
      <w:r w:rsidR="00FB00C5" w:rsidRPr="00FB00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 ochraně veřejného zdraví a o změně některých souvisejících zákonů, ve znění pozdějších předpisů </w:t>
      </w:r>
    </w:p>
    <w:p w:rsidR="0048709E" w:rsidRDefault="00FB00C5" w:rsidP="000C49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 7  - Ochrana zdraví při práci </w:t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B00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40 – Evidence rizikových prací</w:t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B00C5" w:rsidRPr="008D1935" w:rsidRDefault="00FB00C5" w:rsidP="000C494E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Zaměstnavatel, na jehož pracovištích jsou vykonávány rizikové práce, je dále povinen </w:t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a) u každého zaměstnance ode dne přidělení rizikové práce vést evidenci: </w:t>
      </w:r>
    </w:p>
    <w:p w:rsidR="00FB00C5" w:rsidRPr="00FB00C5" w:rsidRDefault="00FB00C5" w:rsidP="00826F08">
      <w:pPr>
        <w:numPr>
          <w:ilvl w:val="0"/>
          <w:numId w:val="3"/>
        </w:numPr>
        <w:tabs>
          <w:tab w:val="clear" w:pos="1800"/>
          <w:tab w:val="num" w:pos="0"/>
          <w:tab w:val="num" w:pos="284"/>
        </w:tabs>
        <w:spacing w:before="100" w:beforeAutospacing="1" w:after="100" w:afterAutospacing="1" w:line="24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jménu, příjmení a rodném čísle, </w:t>
      </w:r>
    </w:p>
    <w:p w:rsidR="00FB00C5" w:rsidRPr="00FB00C5" w:rsidRDefault="00FB00C5" w:rsidP="00826F08">
      <w:pPr>
        <w:numPr>
          <w:ilvl w:val="0"/>
          <w:numId w:val="3"/>
        </w:numPr>
        <w:tabs>
          <w:tab w:val="clear" w:pos="1800"/>
        </w:tabs>
        <w:spacing w:before="100" w:beforeAutospacing="1" w:after="100" w:afterAutospacing="1" w:line="24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t>o počtu směn odpracovaných při rizikové práci, s výjimkou rizika infekčního onemocnění,</w:t>
      </w:r>
    </w:p>
    <w:p w:rsidR="00FB00C5" w:rsidRPr="00FB00C5" w:rsidRDefault="00FB00C5" w:rsidP="00DA544F">
      <w:pPr>
        <w:numPr>
          <w:ilvl w:val="0"/>
          <w:numId w:val="3"/>
        </w:numPr>
        <w:tabs>
          <w:tab w:val="clear" w:pos="1800"/>
          <w:tab w:val="num" w:pos="284"/>
        </w:tabs>
        <w:spacing w:before="100" w:beforeAutospacing="1" w:after="100" w:afterAutospacing="1" w:line="24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 datech a druzích provedených lékařských preventivních prohlídek a jejich závěrech, o zvláštních očkováních, souvisejících s činností na pracovišti zaměstnavatele nebo o imunitě (odolnosti) k nákaze, </w:t>
      </w:r>
    </w:p>
    <w:p w:rsidR="00FB00C5" w:rsidRPr="00FB00C5" w:rsidRDefault="00FB00C5" w:rsidP="00DA544F">
      <w:pPr>
        <w:numPr>
          <w:ilvl w:val="0"/>
          <w:numId w:val="3"/>
        </w:numPr>
        <w:spacing w:before="100" w:beforeAutospacing="1" w:after="100" w:afterAutospacing="1" w:line="240" w:lineRule="atLeast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údajů o výsledcích sledování zátěže organismu zaměstnanců faktory pracovních podmínek a naměřených hodnotách intenzit a koncentrací faktorů pracovních podmínek a druhu a typu biologického činitele, s výjimkou údajů o zdravotním stavu zaměstnanců, </w:t>
      </w:r>
    </w:p>
    <w:p w:rsidR="00FB00C5" w:rsidRPr="00FB00C5" w:rsidRDefault="00FB00C5" w:rsidP="00DA544F">
      <w:pPr>
        <w:spacing w:before="100" w:beforeAutospacing="1" w:after="100" w:afterAutospacing="1" w:line="240" w:lineRule="atLeast"/>
        <w:ind w:left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b) ukládat evidenci podle písmene a) po dobu 10 let od ukončení expozice a jde-li o práce </w:t>
      </w:r>
    </w:p>
    <w:p w:rsidR="00FB00C5" w:rsidRPr="00FB00C5" w:rsidRDefault="00FB00C5" w:rsidP="004A1D2D">
      <w:pPr>
        <w:numPr>
          <w:ilvl w:val="0"/>
          <w:numId w:val="4"/>
        </w:numPr>
        <w:tabs>
          <w:tab w:val="clear" w:pos="1800"/>
          <w:tab w:val="num" w:pos="567"/>
        </w:tabs>
        <w:spacing w:before="100" w:beforeAutospacing="1" w:after="100" w:afterAutospacing="1" w:line="240" w:lineRule="atLeast"/>
        <w:ind w:hanging="15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chemickými karcinogeny stanovenými zvláštním právním předpisem, </w:t>
      </w:r>
    </w:p>
    <w:p w:rsidR="00FB00C5" w:rsidRPr="00FB00C5" w:rsidRDefault="00FB00C5" w:rsidP="004A1D2D">
      <w:pPr>
        <w:numPr>
          <w:ilvl w:val="0"/>
          <w:numId w:val="4"/>
        </w:numPr>
        <w:tabs>
          <w:tab w:val="clear" w:pos="1800"/>
          <w:tab w:val="num" w:pos="567"/>
        </w:tabs>
        <w:spacing w:before="100" w:beforeAutospacing="1" w:after="100" w:afterAutospacing="1" w:line="240" w:lineRule="atLeast"/>
        <w:ind w:left="1440" w:hanging="115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azbestem, </w:t>
      </w:r>
    </w:p>
    <w:p w:rsidR="00FB00C5" w:rsidRPr="00FB00C5" w:rsidRDefault="00FB00C5" w:rsidP="004A1D2D">
      <w:pPr>
        <w:numPr>
          <w:ilvl w:val="0"/>
          <w:numId w:val="4"/>
        </w:numPr>
        <w:tabs>
          <w:tab w:val="clear" w:pos="1800"/>
          <w:tab w:val="num" w:pos="567"/>
          <w:tab w:val="num" w:pos="1440"/>
        </w:tabs>
        <w:spacing w:before="100" w:beforeAutospacing="1" w:after="100" w:afterAutospacing="1" w:line="240" w:lineRule="atLeast"/>
        <w:ind w:hanging="151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riziku fibrogenního prachu, a </w:t>
      </w:r>
    </w:p>
    <w:p w:rsidR="00DC5400" w:rsidRDefault="00FB00C5" w:rsidP="00DC5400">
      <w:pPr>
        <w:numPr>
          <w:ilvl w:val="0"/>
          <w:numId w:val="4"/>
        </w:numPr>
        <w:tabs>
          <w:tab w:val="clear" w:pos="1800"/>
          <w:tab w:val="num" w:pos="567"/>
        </w:tabs>
        <w:spacing w:before="100" w:beforeAutospacing="1" w:after="100" w:afterAutospacing="1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t>s biologickými činiteli, které mohou vyvolat latentní onemocnění, onemocnění, která mají velmi dlouhou inkubační dobu a nebo způsobují onemocnění, která se opakovaně projevují remisemi či mohou mít závažné následky,</w:t>
      </w:r>
    </w:p>
    <w:p w:rsidR="002424CF" w:rsidRDefault="00FB00C5" w:rsidP="00614C13">
      <w:pPr>
        <w:numPr>
          <w:ilvl w:val="0"/>
          <w:numId w:val="4"/>
        </w:numPr>
        <w:tabs>
          <w:tab w:val="clear" w:pos="1800"/>
          <w:tab w:val="num" w:pos="0"/>
        </w:tabs>
        <w:spacing w:before="100" w:beforeAutospacing="1" w:after="100" w:afterAutospacing="1" w:line="240" w:lineRule="atLeast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dobu 40 let od ukončení expozice, </w:t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c) evidenci o pracích podle písmene b) bodů 1 až 4 předat při svém zániku bez právního nástupce, neuplynula-li dosud lhůta podle písmene b), příslušnému orgánu ochrany veřejného zdraví </w:t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d) oznámit příslušnému orgánu ochrany veřejného zdraví všechny skutečnosti, které by mohly mít vliv na zvýšení expozice zaměstnance</w:t>
      </w:r>
      <w:r w:rsidR="00B322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faktorů pracovních podmínek.</w:t>
      </w:r>
      <w:r w:rsidR="00B322F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14C13" w:rsidRDefault="00B322F2" w:rsidP="002424C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54D95" w:rsidRDefault="00354D95" w:rsidP="002424CF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24CF" w:rsidRPr="00B62BB7" w:rsidRDefault="00FB00C5" w:rsidP="00941F9B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 xml:space="preserve">§ 41 – Používání biologických činitelů a azbestu </w:t>
      </w:r>
    </w:p>
    <w:p w:rsidR="00FB00C5" w:rsidRDefault="00FB00C5" w:rsidP="001E1720">
      <w:pPr>
        <w:spacing w:before="100" w:beforeAutospacing="1" w:after="100" w:afterAutospacing="1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1)   Zaměstnavatel je povinen ohlásit příslušnému orgánu ochrany veřejného zdraví, že budou poprvé používány biologické činitele skupiny 2 až 4, upravené zvláštním právním předpisem, a změny ve výkonu takové práce a dále takové práce, při nichž jsou nebo mohou být zaměstnanci exponováni azbestu. Hlášení je zaměstnavatel povinen učinit nejméně 30 dnů pře zahájením práce a dále vždy, když dojde ke změně pracovních podmínek, které pravděpodobně budou mít za následek zvýšení expozice azbestového prachu nebo prachu z materiálů, které azbest obsahují; náležitosti hlášení stanoví prováděcí právní předpis. Povinnost ohlásit práce s expozicí azbestu podle vět první a druhé zaměstnavatel nemá, jde-li o práci s ojedinělou a krátkodobou expozicí azbestu. Práce s ojedinělou a krátkodobou expozicí azbestu a postup při určení ojedinělé a krátkodobé expozice azbestu upraví prováděcí právní předpis.</w:t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2)   Zaměstnavatel nebo osoba jím určená musí při stanovení rizika biologického činitele a azbestu postupovat způsobem stanoveným zvláštním právním předpisem. </w:t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3)   Zaměstnavatel je povinen opatření k předcházení a omezení rizik souvisejících s používáním biologických činitelů skupiny 2 až 4, jakož i opatření k předcházení a omezení rizik souvisejících s expozicí azbestu, předem projednat s příslušným orgánem ochrany veřejného zdraví. </w:t>
      </w:r>
    </w:p>
    <w:p w:rsidR="00B62BB7" w:rsidRPr="00FB00C5" w:rsidRDefault="00B62BB7" w:rsidP="001E1720">
      <w:pPr>
        <w:spacing w:before="100" w:beforeAutospacing="1" w:after="100" w:afterAutospacing="1" w:line="240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00C5" w:rsidRPr="00FB00C5" w:rsidRDefault="00FB00C5" w:rsidP="00B62BB7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E17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r w:rsidRPr="001E17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yhláška č. 394/2006 Sb., </w:t>
      </w:r>
      <w:r w:rsidRPr="00FB00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kterou se stanoví práce s ojedinělou a krátkodobou expozicí azbestu a postup při určení ojedinělé a krátkodobé expozice těchto prací </w:t>
      </w:r>
    </w:p>
    <w:p w:rsidR="00D514EA" w:rsidRDefault="00FB00C5" w:rsidP="0094126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193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§ 2 – Práce s ojedinělou</w:t>
      </w:r>
      <w:r w:rsidR="00D514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 krátkodobou expozicí azbestu</w:t>
      </w:r>
    </w:p>
    <w:p w:rsidR="00FB00C5" w:rsidRPr="00D514EA" w:rsidRDefault="00FB00C5" w:rsidP="0094126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(1)   Za práce s ojedinělou a krátkodobou expozicí azbestu se za podmínek § 3 považují práce</w:t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související s údržbou na sebe nenavazující a krátkodobé, při nichž se pracuje pouze s nedrolivými materiály,</w:t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spojené s odstraňováním nerozrušených a nedrolivých materiálů, v nichž je azbest pevně zakotven v pojivu, nebo</w:t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při zapouzdřování materiálů obsahujících azbest nebo jejich potahování ochrannými prostředky proti uvolňování azbestu.</w:t>
      </w: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(2)   Za práci s ojedinělou a krátkodobou expozicí se považuje i měření koncentrací azbestu v ovzduší a odběr vzorků materiálů ke stanovení přítomnosti a koncentrace azbestu.</w:t>
      </w:r>
    </w:p>
    <w:p w:rsidR="00941265" w:rsidRPr="00D514EA" w:rsidRDefault="00FB00C5" w:rsidP="00941265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514E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§ 3 – Postup při určení ojedinělé a krátkodobé expozice azbestu</w:t>
      </w:r>
    </w:p>
    <w:p w:rsidR="008B640D" w:rsidRPr="00930206" w:rsidRDefault="00FB00C5" w:rsidP="0093020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00C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Práce uvedené v § 2 odst. 1 se považují za práce s ojedinělou a krátkodobou expozicí azbestu za předpokladu, že z hodnocení rizik a z určení expozice zaměstnanců azbestu v podmínkách práce vyplývá, že přípustný expoziční limit nebude překročen. Přitom lze použít výsledky měření koncentrace azbestu v pracovním ovzduší, která byla provedena již dříve na jiných pracovištích, při obdobném druhu a podmínkách práce a obdobných materiálech obsahujících azbest.</w:t>
      </w:r>
    </w:p>
    <w:p w:rsidR="00BA609E" w:rsidRPr="00BA609E" w:rsidRDefault="00BA609E">
      <w:pPr>
        <w:rPr>
          <w:rFonts w:ascii="Times New Roman" w:hAnsi="Times New Roman" w:cs="Times New Roman"/>
          <w:sz w:val="24"/>
          <w:szCs w:val="24"/>
        </w:rPr>
      </w:pPr>
    </w:p>
    <w:p w:rsidR="00467F1D" w:rsidRPr="00467F1D" w:rsidRDefault="00D53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909ED" w:rsidRPr="00417F31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17051" w:rsidRDefault="00717051">
      <w:pPr>
        <w:rPr>
          <w:rFonts w:ascii="Times New Roman" w:hAnsi="Times New Roman" w:cs="Times New Roman"/>
          <w:sz w:val="24"/>
          <w:szCs w:val="24"/>
        </w:rPr>
      </w:pPr>
    </w:p>
    <w:p w:rsidR="00717051" w:rsidRPr="00717051" w:rsidRDefault="00717051">
      <w:pPr>
        <w:rPr>
          <w:rFonts w:ascii="Times New Roman" w:hAnsi="Times New Roman" w:cs="Times New Roman"/>
          <w:sz w:val="24"/>
          <w:szCs w:val="24"/>
        </w:rPr>
      </w:pPr>
    </w:p>
    <w:sectPr w:rsidR="00717051" w:rsidRPr="00717051" w:rsidSect="00A1182B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New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B7B86"/>
    <w:multiLevelType w:val="hybridMultilevel"/>
    <w:tmpl w:val="2B76BE96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578542B8"/>
    <w:multiLevelType w:val="hybridMultilevel"/>
    <w:tmpl w:val="C37AB75E"/>
    <w:lvl w:ilvl="0" w:tplc="040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5AA9619C"/>
    <w:multiLevelType w:val="hybridMultilevel"/>
    <w:tmpl w:val="1256BCC2"/>
    <w:lvl w:ilvl="0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78A947D6"/>
    <w:multiLevelType w:val="multilevel"/>
    <w:tmpl w:val="DDEE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E6"/>
    <w:rsid w:val="00002FFA"/>
    <w:rsid w:val="00014D8C"/>
    <w:rsid w:val="000C494E"/>
    <w:rsid w:val="00111ACA"/>
    <w:rsid w:val="00113614"/>
    <w:rsid w:val="0015740A"/>
    <w:rsid w:val="001624C5"/>
    <w:rsid w:val="00177B72"/>
    <w:rsid w:val="00183F17"/>
    <w:rsid w:val="001E10A2"/>
    <w:rsid w:val="001E1720"/>
    <w:rsid w:val="001F094F"/>
    <w:rsid w:val="00226F32"/>
    <w:rsid w:val="0023118D"/>
    <w:rsid w:val="002424CF"/>
    <w:rsid w:val="00255F3A"/>
    <w:rsid w:val="00273D49"/>
    <w:rsid w:val="00284818"/>
    <w:rsid w:val="002E3D79"/>
    <w:rsid w:val="002F5DEB"/>
    <w:rsid w:val="00331836"/>
    <w:rsid w:val="00354D95"/>
    <w:rsid w:val="00385AF4"/>
    <w:rsid w:val="003A71E0"/>
    <w:rsid w:val="003A7864"/>
    <w:rsid w:val="0040155C"/>
    <w:rsid w:val="00417F31"/>
    <w:rsid w:val="00465CAC"/>
    <w:rsid w:val="00467F1D"/>
    <w:rsid w:val="004738D6"/>
    <w:rsid w:val="0048709E"/>
    <w:rsid w:val="004A1D2D"/>
    <w:rsid w:val="004E363B"/>
    <w:rsid w:val="004F5EF4"/>
    <w:rsid w:val="005813B6"/>
    <w:rsid w:val="005941D3"/>
    <w:rsid w:val="00596414"/>
    <w:rsid w:val="005A2486"/>
    <w:rsid w:val="005B33C1"/>
    <w:rsid w:val="005D080C"/>
    <w:rsid w:val="005E40F5"/>
    <w:rsid w:val="00604D6B"/>
    <w:rsid w:val="00614C13"/>
    <w:rsid w:val="00630DB8"/>
    <w:rsid w:val="006E0E52"/>
    <w:rsid w:val="00717051"/>
    <w:rsid w:val="00725351"/>
    <w:rsid w:val="007466BD"/>
    <w:rsid w:val="00760DB0"/>
    <w:rsid w:val="00771C98"/>
    <w:rsid w:val="00777739"/>
    <w:rsid w:val="00787A72"/>
    <w:rsid w:val="007D78B6"/>
    <w:rsid w:val="00826F08"/>
    <w:rsid w:val="008379E7"/>
    <w:rsid w:val="00856B16"/>
    <w:rsid w:val="008829B5"/>
    <w:rsid w:val="008B295B"/>
    <w:rsid w:val="008B31D6"/>
    <w:rsid w:val="008B640D"/>
    <w:rsid w:val="008D1935"/>
    <w:rsid w:val="008D639C"/>
    <w:rsid w:val="008E1BBC"/>
    <w:rsid w:val="00930206"/>
    <w:rsid w:val="00941265"/>
    <w:rsid w:val="00941F9B"/>
    <w:rsid w:val="00963E37"/>
    <w:rsid w:val="009912EB"/>
    <w:rsid w:val="00A1182B"/>
    <w:rsid w:val="00A47A5A"/>
    <w:rsid w:val="00A56FAD"/>
    <w:rsid w:val="00A61E54"/>
    <w:rsid w:val="00AD7F1D"/>
    <w:rsid w:val="00AF4BE7"/>
    <w:rsid w:val="00B322F2"/>
    <w:rsid w:val="00B37717"/>
    <w:rsid w:val="00B54855"/>
    <w:rsid w:val="00B609C9"/>
    <w:rsid w:val="00B62BB7"/>
    <w:rsid w:val="00B86832"/>
    <w:rsid w:val="00BA609E"/>
    <w:rsid w:val="00BA7857"/>
    <w:rsid w:val="00BB3875"/>
    <w:rsid w:val="00BD65C5"/>
    <w:rsid w:val="00BE17CC"/>
    <w:rsid w:val="00C12F48"/>
    <w:rsid w:val="00C241BC"/>
    <w:rsid w:val="00CC775F"/>
    <w:rsid w:val="00D514EA"/>
    <w:rsid w:val="00D533C9"/>
    <w:rsid w:val="00D6454A"/>
    <w:rsid w:val="00D909ED"/>
    <w:rsid w:val="00DA23E6"/>
    <w:rsid w:val="00DA544F"/>
    <w:rsid w:val="00DC5400"/>
    <w:rsid w:val="00DD72D9"/>
    <w:rsid w:val="00EB455B"/>
    <w:rsid w:val="00EE30ED"/>
    <w:rsid w:val="00EF6355"/>
    <w:rsid w:val="00F167A5"/>
    <w:rsid w:val="00F828B4"/>
    <w:rsid w:val="00FB00C5"/>
    <w:rsid w:val="00FF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3A78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zbest-v">
    <w:name w:val="azbest-v"/>
    <w:basedOn w:val="Normln"/>
    <w:rsid w:val="00725351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1"/>
      <w:szCs w:val="21"/>
      <w:lang w:eastAsia="cs-CZ"/>
    </w:rPr>
  </w:style>
  <w:style w:type="character" w:customStyle="1" w:styleId="tab-box1">
    <w:name w:val="tab-box1"/>
    <w:rsid w:val="00725351"/>
    <w:rPr>
      <w:rFonts w:ascii="Arial" w:hAnsi="Arial" w:cs="Arial" w:hint="default"/>
      <w:i w:val="0"/>
      <w:iCs w:val="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0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3A7864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3A786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zbest-v">
    <w:name w:val="azbest-v"/>
    <w:basedOn w:val="Normln"/>
    <w:rsid w:val="00725351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1"/>
      <w:szCs w:val="21"/>
      <w:lang w:eastAsia="cs-CZ"/>
    </w:rPr>
  </w:style>
  <w:style w:type="character" w:customStyle="1" w:styleId="tab-box1">
    <w:name w:val="tab-box1"/>
    <w:rsid w:val="00725351"/>
    <w:rPr>
      <w:rFonts w:ascii="Arial" w:hAnsi="Arial" w:cs="Arial" w:hint="default"/>
      <w:i w:val="0"/>
      <w:iCs w:val="0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0C5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3A7864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2123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Pekař</dc:creator>
  <cp:lastModifiedBy>Suchá</cp:lastModifiedBy>
  <cp:revision>2</cp:revision>
  <dcterms:created xsi:type="dcterms:W3CDTF">2015-08-18T08:25:00Z</dcterms:created>
  <dcterms:modified xsi:type="dcterms:W3CDTF">2015-08-18T08:25:00Z</dcterms:modified>
</cp:coreProperties>
</file>